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000000"/>
          <w:sz w:val="18"/>
          <w:szCs w:val="18"/>
        </w:rPr>
      </w:pPr>
      <w:bookmarkStart w:colFirst="0" w:colLast="0" w:name="_slrytqw7edjf" w:id="0"/>
      <w:bookmarkEnd w:id="0"/>
      <w:r w:rsidDel="00000000" w:rsidR="00000000" w:rsidRPr="00000000">
        <w:rPr>
          <w:rFonts w:ascii="Roboto Condensed" w:cs="Roboto Condensed" w:eastAsia="Roboto Condensed" w:hAnsi="Roboto Condensed"/>
          <w:i w:val="0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000000"/>
          <w:rtl w:val="0"/>
        </w:rPr>
        <w:t xml:space="preserve">289)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213-3281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000000"/>
          <w:sz w:val="18"/>
          <w:szCs w:val="18"/>
        </w:rPr>
      </w:pPr>
      <w:bookmarkStart w:colFirst="0" w:colLast="0" w:name="_njnau5bmnmdi" w:id="1"/>
      <w:bookmarkEnd w:id="1"/>
      <w:r w:rsidDel="00000000" w:rsidR="00000000" w:rsidRPr="00000000">
        <w:rPr>
          <w:color w:val="000000"/>
          <w:rtl w:val="0"/>
        </w:rPr>
        <w:t xml:space="preserve">lauryn.gabriele@outlook.com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2"/>
      <w:bookmarkEnd w:id="2"/>
      <w:r w:rsidDel="00000000" w:rsidR="00000000" w:rsidRPr="00000000">
        <w:rPr>
          <w:rtl w:val="0"/>
        </w:rPr>
        <w:t xml:space="preserve">Lauryn Gabriele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-15" w:firstLine="0"/>
        <w:rPr/>
      </w:pPr>
      <w:bookmarkStart w:colFirst="0" w:colLast="0" w:name="_1c6osq4w5wd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424242"/>
        </w:rPr>
      </w:pPr>
      <w:bookmarkStart w:colFirst="0" w:colLast="0" w:name="_we3ttvrf46v" w:id="5"/>
      <w:bookmarkEnd w:id="5"/>
      <w:r w:rsidDel="00000000" w:rsidR="00000000" w:rsidRPr="00000000">
        <w:rPr>
          <w:color w:val="424242"/>
          <w:rtl w:val="0"/>
        </w:rPr>
        <w:t xml:space="preserve">Scientific + Technical Graphic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0"/>
          <w:i w:val="1"/>
          <w:color w:val="2e4440"/>
          <w:sz w:val="18"/>
          <w:szCs w:val="18"/>
        </w:rPr>
      </w:pPr>
      <w:bookmarkStart w:colFirst="0" w:colLast="0" w:name="_v2hain86xjcr" w:id="6"/>
      <w:bookmarkEnd w:id="6"/>
      <w:r w:rsidDel="00000000" w:rsidR="00000000" w:rsidRPr="00000000">
        <w:rPr>
          <w:b w:val="0"/>
          <w:i w:val="1"/>
          <w:color w:val="2e4440"/>
          <w:sz w:val="18"/>
          <w:szCs w:val="18"/>
          <w:rtl w:val="0"/>
        </w:rPr>
        <w:t xml:space="preserve">Environment and Climate Change Canada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08/2024 –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Create clear and accurate visual representations of complex scientific data, including charts, graphs, infographics, and detailed illustrations.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/>
        <w:ind w:left="720" w:right="-360" w:hanging="360"/>
      </w:pPr>
      <w:r w:rsidDel="00000000" w:rsidR="00000000" w:rsidRPr="00000000">
        <w:rPr>
          <w:rtl w:val="0"/>
        </w:rPr>
        <w:t xml:space="preserve">Design visually compelling slides, presentation materials, and scientific posters for conferences, seminars, and workshops, ensuring clear communication of research findings.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Collaborate with researchers and engineers to produce visually appealing technical documents, manuals, and reports.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Develop interactive graphics and applications to enhance user engagement and understanding of scientific content.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Ensure all visual materials adhere to branding guidelines and maintain a consistent visual identity across both print and digital formats.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Oversee the entire print production process, operating and maintaining in-house printing equipment to produce high-quality prints.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Catalogue and scan documents in various formats for inclusion in a digital archive, ensuring easy access and retrieval.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Maintain accurate records of print jobs, specifications, quantities, and production timelines.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Monitor and manage printing costs, optimizing resources and inventory supplies to stay within budget.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rPr>
          <w:b w:val="0"/>
          <w:i w:val="1"/>
          <w:color w:val="000000"/>
        </w:rPr>
      </w:pPr>
      <w:bookmarkStart w:colFirst="0" w:colLast="0" w:name="_eyhoiacbe65o" w:id="7"/>
      <w:bookmarkEnd w:id="7"/>
      <w:r w:rsidDel="00000000" w:rsidR="00000000" w:rsidRPr="00000000">
        <w:rPr>
          <w:color w:val="000000"/>
          <w:rtl w:val="0"/>
        </w:rPr>
        <w:t xml:space="preserve">Lab + Workshop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before="0" w:lineRule="auto"/>
        <w:rPr>
          <w:b w:val="0"/>
          <w:i w:val="1"/>
          <w:color w:val="2e4440"/>
          <w:sz w:val="18"/>
          <w:szCs w:val="18"/>
        </w:rPr>
      </w:pPr>
      <w:bookmarkStart w:colFirst="0" w:colLast="0" w:name="_4g2cadcr0kjs" w:id="8"/>
      <w:bookmarkEnd w:id="8"/>
      <w:r w:rsidDel="00000000" w:rsidR="00000000" w:rsidRPr="00000000">
        <w:rPr>
          <w:b w:val="0"/>
          <w:i w:val="1"/>
          <w:color w:val="2e4440"/>
          <w:sz w:val="18"/>
          <w:szCs w:val="18"/>
          <w:rtl w:val="0"/>
        </w:rPr>
        <w:t xml:space="preserve">Carleton University — School of Industrial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09/2023 –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Ensured compliance with safety protocols by enforcing the use of proper Personal Protective Equipment (PPE) among students.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Regulated student attendance and managed bookings for workshops and the soft lab to optimize resource utilization.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Utilized a new Point of Sale (POS) system to efficiently sell materials to students.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Provided custom material cutting services to meet specific student needs.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Monitored and managed the checkout process for hand tools and sewing machines.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Guided students on where to purchase necessary materials, enhancing their overall experience.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Organized and maintained the inventory of the soft lab, ensuring accurate tracking and availability of resources.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Systematically organized office and workshop cabinets, tools, and first aid kits to promote a functional work environment.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Developed tracking sheets for sewing machine sign-out and maintenance to ensure proper usage and upkeep.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Assisted students with basic model building and assembly techniques, fostering hands-on learning.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Painted and maintained Gallery Plinths for studio reviews, ensuring a professional presentation.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rPr>
          <w:b w:val="0"/>
          <w:i w:val="1"/>
          <w:color w:val="000000"/>
        </w:rPr>
      </w:pPr>
      <w:bookmarkStart w:colFirst="0" w:colLast="0" w:name="_pqhknw9nxp37" w:id="9"/>
      <w:bookmarkEnd w:id="9"/>
      <w:r w:rsidDel="00000000" w:rsidR="00000000" w:rsidRPr="00000000">
        <w:rPr>
          <w:color w:val="000000"/>
          <w:rtl w:val="0"/>
        </w:rPr>
        <w:t xml:space="preserve">Product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before="0" w:lineRule="auto"/>
        <w:rPr>
          <w:b w:val="0"/>
          <w:i w:val="1"/>
          <w:color w:val="2e4440"/>
          <w:sz w:val="18"/>
          <w:szCs w:val="18"/>
        </w:rPr>
      </w:pPr>
      <w:bookmarkStart w:colFirst="0" w:colLast="0" w:name="_ofjbtehef6i6" w:id="10"/>
      <w:bookmarkEnd w:id="10"/>
      <w:r w:rsidDel="00000000" w:rsidR="00000000" w:rsidRPr="00000000">
        <w:rPr>
          <w:b w:val="0"/>
          <w:i w:val="1"/>
          <w:color w:val="2e4440"/>
          <w:sz w:val="18"/>
          <w:szCs w:val="18"/>
          <w:rtl w:val="0"/>
        </w:rPr>
        <w:t xml:space="preserve">Greenlane Estate Winery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06/2024 – 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Delivered outstanding customer service by warmly welcoming and engaging guests, leveraging extensive product knowledge to enhance their experience.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Conducted comprehensive tastings, highlighting wine flavour profiles, production methods, and vineyard characteristics to enrich the guest experience.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Maintained the cleanliness and organization of the tasting room, ensuring an inviting atmosphere through meticulous setup and breakdown of tasting stations.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Managed cash transactions with precision, accurately handling payments and operating POS and database systems.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Provided personalized product recommendations based on guest preferences, offering expert guidance on pairings and selections.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Assisted in inventory management by efficiently restocking products and monitoring stock levels.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Collaborated closely with the winemaking team to stay informed on new releases, vintage characteristics, and company events, ensuring effective guest communication.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Resolved guest inquiries, concerns, and complaints promptly and professionally, ensuring high levels of customer satisfaction.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Participated in industry events and tastings to expand product knowledge and remain current with industry trends.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rPr>
          <w:b w:val="0"/>
          <w:i w:val="1"/>
          <w:color w:val="000000"/>
        </w:rPr>
      </w:pPr>
      <w:bookmarkStart w:colFirst="0" w:colLast="0" w:name="_uy2gx2o2bers" w:id="11"/>
      <w:bookmarkEnd w:id="11"/>
      <w:r w:rsidDel="00000000" w:rsidR="00000000" w:rsidRPr="00000000">
        <w:rPr>
          <w:color w:val="000000"/>
          <w:rtl w:val="0"/>
        </w:rPr>
        <w:t xml:space="preserve">Graphic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before="0" w:lineRule="auto"/>
        <w:rPr>
          <w:b w:val="0"/>
          <w:i w:val="1"/>
          <w:color w:val="2e4440"/>
          <w:sz w:val="18"/>
          <w:szCs w:val="18"/>
        </w:rPr>
      </w:pPr>
      <w:bookmarkStart w:colFirst="0" w:colLast="0" w:name="_o0uzn1phx40p" w:id="12"/>
      <w:bookmarkEnd w:id="12"/>
      <w:r w:rsidDel="00000000" w:rsidR="00000000" w:rsidRPr="00000000">
        <w:rPr>
          <w:b w:val="0"/>
          <w:i w:val="1"/>
          <w:color w:val="2e4440"/>
          <w:sz w:val="18"/>
          <w:szCs w:val="18"/>
          <w:rtl w:val="0"/>
        </w:rPr>
        <w:t xml:space="preserve">Carleton University Students' Association (CUSA)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01/2020 – 04/2022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Collaborated with CUSA executives to create visually appealing graphics and designs for various promotional materials, including posters, flyers, banners, and social media content.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Applied design principles, typography, and colour theory to develop creative and engaging visuals that effectively conveyed the association’s messaging and values.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Worked closely with the association’s executive board, communications coordinator, and event coordinators to understand design needs and deliver timely and high-quality design solutions.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Managed multiple design projects simultaneously, prioritizing tasks and meeting deadlines in a fast-paced and dynamic environment.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Utilized industry-standard software, Adobe Creative Suite (Photoshop, Illustrator, InDesign, After Effects), to create and edit graphics and layouts.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Incorporated feedback and suggestions from stakeholders to refine designs and ensure alignment with their vision and branding guidelines.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Assisted in the creation of the association’s visual identity, ensuring consistency across all design assets and materials.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Participated in brainstorming sessions, contributing innovative ideas and concepts to enhance marketing and communication efforts.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Collaborated with printers and vendors to ensure proper file preparation and production of printed materials.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Proactively sought opportunities for professional growth and skill development through attending design workshops, webinars, and staying up to date with industry trends and best practices.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rPr>
          <w:b w:val="0"/>
          <w:i w:val="1"/>
          <w:color w:val="000000"/>
        </w:rPr>
      </w:pPr>
      <w:bookmarkStart w:colFirst="0" w:colLast="0" w:name="_gn94tizcqaob" w:id="13"/>
      <w:bookmarkEnd w:id="13"/>
      <w:r w:rsidDel="00000000" w:rsidR="00000000" w:rsidRPr="00000000">
        <w:rPr>
          <w:color w:val="000000"/>
          <w:rtl w:val="0"/>
        </w:rPr>
        <w:t xml:space="preserve">Client Experience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before="0" w:lineRule="auto"/>
        <w:rPr>
          <w:b w:val="0"/>
          <w:i w:val="1"/>
          <w:color w:val="2e4440"/>
          <w:sz w:val="18"/>
          <w:szCs w:val="18"/>
        </w:rPr>
      </w:pPr>
      <w:bookmarkStart w:colFirst="0" w:colLast="0" w:name="_7lg69jfc9xif" w:id="14"/>
      <w:bookmarkEnd w:id="14"/>
      <w:r w:rsidDel="00000000" w:rsidR="00000000" w:rsidRPr="00000000">
        <w:rPr>
          <w:b w:val="0"/>
          <w:i w:val="1"/>
          <w:color w:val="2e4440"/>
          <w:sz w:val="18"/>
          <w:szCs w:val="18"/>
          <w:rtl w:val="0"/>
        </w:rPr>
        <w:t xml:space="preserve">Ottawa Hunt &amp; Golf Club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05/2019 – 10/2019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Transformed guest interactions by providing exceptional and personalized service, delivering a seamless client experience.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Innovatively maintained and stocked the bar cart, ensuring an appealing display of beverages, snacks, and products throughout each shift.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Utilized in-depth menu knowledge to assist guests in making informed decisions, elevating their overall satisfaction.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Engaged with members in a professional yet personable manner, processing orders and managing transactions with precision using advanced database systems.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Mastered the use of secure transaction systems, ensuring accurate and efficient payment processing while safeguarding user data.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Proactively anticipated guest needs, offering tailored recommendations and solutions, enhancing service delivery.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Maintained a high standard of cleanliness and organization, adhering to stringent sanitation protocols for equipment and surfaces.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Streamlined coordination with kitchen and beverage teams to ensure timely delivery of food and drinks, optimizing operational efficiency.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Adhered to provincial alcohol regulations, responsibly verifying guests' ages and managing consumption to ensure compliance.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Swiftly resolved customer concerns with a professional and problem-solving approach, ensuring guest satisfaction and efficient issue resolution.</w:t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rPr>
          <w:b w:val="0"/>
          <w:i w:val="1"/>
          <w:color w:val="000000"/>
        </w:rPr>
      </w:pPr>
      <w:bookmarkStart w:colFirst="0" w:colLast="0" w:name="_s5yqbson4yse" w:id="15"/>
      <w:bookmarkEnd w:id="15"/>
      <w:r w:rsidDel="00000000" w:rsidR="00000000" w:rsidRPr="00000000">
        <w:rPr>
          <w:color w:val="000000"/>
          <w:rtl w:val="0"/>
        </w:rPr>
        <w:t xml:space="preserve">CUSTOMER EXPERIENCE + OPERATIONS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before="0" w:lineRule="auto"/>
        <w:rPr>
          <w:b w:val="0"/>
          <w:i w:val="1"/>
          <w:color w:val="2e4440"/>
          <w:sz w:val="18"/>
          <w:szCs w:val="18"/>
        </w:rPr>
      </w:pPr>
      <w:bookmarkStart w:colFirst="0" w:colLast="0" w:name="_rmofiq5q40d6" w:id="16"/>
      <w:bookmarkEnd w:id="16"/>
      <w:r w:rsidDel="00000000" w:rsidR="00000000" w:rsidRPr="00000000">
        <w:rPr>
          <w:b w:val="0"/>
          <w:i w:val="1"/>
          <w:color w:val="2e4440"/>
          <w:sz w:val="18"/>
          <w:szCs w:val="18"/>
          <w:rtl w:val="0"/>
        </w:rPr>
        <w:t xml:space="preserve">Tim Hortons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03/2014 – 08/2018 + 06/2022–08/2022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Spearheaded a dynamic team, fostering an environment of motivation through strategic guidance, personalized coaching, and comprehensive training, resulting in exceptional customer service.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Elevated product standards by meticulously overseeing food quality, preparation, and presentation, ensuring alignment with the corporate policies.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Streamlined inventory management through proactive audits and efficient stock control, significantly reducing waste and maintaining optimal product availability.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Orchestrated meticulous cash handling processes, including precise end-of-day reconciliation, emphasizing accuracy and accountability.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Ensured adherence to local health regulations by instituting rigorous food safety and sanitation protocols.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Delivered prompt and professional resolution to customer issues, enhancing satisfaction and fostering long-term loyalty.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Partnered with management to devise and execute innovative strategies, driving sales growth, profitability, and enriching guest experience.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Directed store opening and closing routines with precision, ensuring seamless operations and readiness for the subsequent business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17"/>
      <w:bookmarkEnd w:id="17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  <w:sz w:val="20"/>
          <w:szCs w:val="20"/>
        </w:rPr>
      </w:pPr>
      <w:bookmarkStart w:colFirst="0" w:colLast="0" w:name="_utayan5c2wml" w:id="18"/>
      <w:bookmarkEnd w:id="18"/>
      <w:r w:rsidDel="00000000" w:rsidR="00000000" w:rsidRPr="00000000">
        <w:rPr>
          <w:color w:val="000000"/>
          <w:rtl w:val="0"/>
        </w:rPr>
        <w:t xml:space="preserve">Carleton University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</w:t>
      </w:r>
      <w:r w:rsidDel="00000000" w:rsidR="00000000" w:rsidRPr="00000000">
        <w:rPr>
          <w:b w:val="0"/>
          <w:i w:val="1"/>
          <w:color w:val="2e4440"/>
          <w:sz w:val="20"/>
          <w:szCs w:val="20"/>
          <w:rtl w:val="0"/>
        </w:rPr>
        <w:t xml:space="preserve">Bachelor of Industrial Design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OTTAWA,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a comprehensive understanding of design principles and techniques through coursework in graphic design, product development, and human factors engineering.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Collaborated with a team of peers to create innovative prototypes and models for various industrial design projects, resulting in positive feedback from industry professionals.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Utilized computer-aided design software to draft detailed technical drawings and renderings, demonstrating proficient skills in visual communication and presentation.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Participated in design competitions and exhibitions, showcasing my creative problem-solving abilities and dedication to pushing the boundaries of traditional design concepts.</w:t>
      </w:r>
    </w:p>
    <w:p w:rsidR="00000000" w:rsidDel="00000000" w:rsidP="00000000" w:rsidRDefault="00000000" w:rsidRPr="00000000" w14:paraId="00000058">
      <w:pPr>
        <w:pStyle w:val="Heading1"/>
        <w:widowControl w:val="0"/>
        <w:rPr/>
      </w:pPr>
      <w:bookmarkStart w:colFirst="0" w:colLast="0" w:name="_kwsyc5wl8bzd" w:id="19"/>
      <w:bookmarkEnd w:id="19"/>
      <w:r w:rsidDel="00000000" w:rsidR="00000000" w:rsidRPr="00000000">
        <w:rPr>
          <w:rtl w:val="0"/>
        </w:rPr>
        <w:t xml:space="preserve">SKILLS</w:t>
      </w:r>
    </w:p>
    <w:tbl>
      <w:tblPr>
        <w:tblStyle w:val="Table1"/>
        <w:tblW w:w="8655.0" w:type="dxa"/>
        <w:jc w:val="left"/>
        <w:tblInd w:w="-15.0" w:type="dxa"/>
        <w:tblLayout w:type="fixed"/>
        <w:tblLook w:val="0600"/>
      </w:tblPr>
      <w:tblGrid>
        <w:gridCol w:w="4327.5"/>
        <w:gridCol w:w="4327.5"/>
        <w:tblGridChange w:id="0">
          <w:tblGrid>
            <w:gridCol w:w="4327.5"/>
            <w:gridCol w:w="432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Design Thinking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User-centred Design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Prototyping + Testing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Copywriting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Adobe Creative Suite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Sketching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Curiosity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Empathy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Multitasking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Problem-Solving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Adaptability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Style w:val="Heading1"/>
        <w:widowControl w:val="0"/>
        <w:spacing w:before="0" w:lineRule="auto"/>
        <w:rPr/>
      </w:pPr>
      <w:bookmarkStart w:colFirst="0" w:colLast="0" w:name="_px99k6bzx2cp" w:id="20"/>
      <w:bookmarkEnd w:id="20"/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